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4" w:type="dxa"/>
            <w:tcBorders>
              <w:top w:val="nil"/>
              <w:left w:val="nil"/>
              <w:bottom w:val="nil"/>
              <w:right w:val="nil"/>
            </w:tcBorders>
          </w:tcPr>
          <w:p>
            <w:pPr>
              <w:jc w:val="center"/>
              <w:rPr>
                <w:rFonts w:ascii="黑体" w:hAnsi="宋体" w:eastAsia="黑体"/>
                <w:color w:val="FF0000"/>
                <w:sz w:val="84"/>
                <w:szCs w:val="72"/>
              </w:rPr>
            </w:pPr>
            <w:r>
              <w:rPr>
                <w:rFonts w:hint="eastAsia" w:ascii="黑体" w:hAnsi="宋体" w:eastAsia="黑体"/>
                <w:color w:val="FF0000"/>
                <w:spacing w:val="4"/>
                <w:w w:val="57"/>
                <w:kern w:val="0"/>
                <w:sz w:val="84"/>
                <w:szCs w:val="72"/>
              </w:rPr>
              <w:t>福州黎明职业技术学院学生工作处文</w:t>
            </w:r>
            <w:r>
              <w:rPr>
                <w:rFonts w:hint="eastAsia" w:ascii="黑体" w:hAnsi="宋体" w:eastAsia="黑体"/>
                <w:color w:val="FF0000"/>
                <w:w w:val="57"/>
                <w:kern w:val="0"/>
                <w:sz w:val="84"/>
                <w:szCs w:val="72"/>
              </w:rPr>
              <w:t>件</w:t>
            </w:r>
          </w:p>
        </w:tc>
      </w:tr>
    </w:tbl>
    <w:p>
      <w:pPr>
        <w:jc w:val="center"/>
        <w:rPr>
          <w:rFonts w:ascii="仿宋_GB2312" w:hAnsi="Dotum" w:eastAsia="仿宋_GB2312"/>
          <w:sz w:val="28"/>
          <w:szCs w:val="28"/>
        </w:rPr>
      </w:pPr>
    </w:p>
    <w:p>
      <w:pPr>
        <w:jc w:val="center"/>
        <w:rPr>
          <w:rFonts w:ascii="仿宋_GB2312" w:hAnsi="Dotum" w:eastAsia="仿宋_GB2312"/>
          <w:sz w:val="28"/>
          <w:szCs w:val="28"/>
        </w:rPr>
      </w:pPr>
      <w:r>
        <w:rPr>
          <w:rFonts w:hint="eastAsia" w:ascii="仿宋_GB2312" w:hAnsi="Dotum" w:eastAsia="仿宋_GB2312"/>
          <w:sz w:val="28"/>
          <w:szCs w:val="28"/>
        </w:rPr>
        <w:t>榕黎院</w:t>
      </w:r>
      <w:r>
        <w:rPr>
          <w:rFonts w:hint="eastAsia" w:ascii="仿宋_GB2312" w:eastAsia="仿宋_GB2312"/>
          <w:sz w:val="28"/>
          <w:szCs w:val="28"/>
        </w:rPr>
        <w:t>学〔</w:t>
      </w:r>
      <w:r>
        <w:rPr>
          <w:rFonts w:hint="eastAsia" w:ascii="仿宋_GB2312" w:eastAsia="仿宋_GB2312"/>
          <w:sz w:val="28"/>
          <w:szCs w:val="28"/>
          <w:lang w:eastAsia="zh-CN"/>
        </w:rPr>
        <w:t>2020</w:t>
      </w:r>
      <w:r>
        <w:rPr>
          <w:rFonts w:hint="eastAsia" w:ascii="仿宋_GB2312" w:eastAsia="仿宋_GB2312"/>
          <w:sz w:val="28"/>
          <w:szCs w:val="28"/>
        </w:rPr>
        <w:t>〕</w:t>
      </w:r>
      <w:r>
        <w:rPr>
          <w:rFonts w:hint="eastAsia" w:ascii="仿宋_GB2312" w:eastAsia="仿宋_GB2312"/>
          <w:sz w:val="28"/>
          <w:szCs w:val="28"/>
          <w:lang w:val="en-US" w:eastAsia="zh-CN"/>
        </w:rPr>
        <w:t>10</w:t>
      </w:r>
      <w:r>
        <w:rPr>
          <w:rFonts w:hint="eastAsia" w:ascii="仿宋_GB2312" w:eastAsia="仿宋_GB2312"/>
          <w:sz w:val="28"/>
          <w:szCs w:val="28"/>
        </w:rPr>
        <w:t>号</w:t>
      </w:r>
    </w:p>
    <w:p>
      <w:pPr>
        <w:spacing w:line="240" w:lineRule="exact"/>
        <w:jc w:val="center"/>
        <w:rPr>
          <w:rFonts w:ascii="黑体" w:eastAsia="黑体"/>
          <w:sz w:val="32"/>
          <w:szCs w:val="32"/>
        </w:rPr>
      </w:pPr>
      <w:r>
        <w:rPr>
          <w:rFonts w:hint="eastAsia" w:ascii="仿宋_GB2312" w:hAnsi="Dotum" w:eastAsia="仿宋_GB2312"/>
          <w:sz w:val="28"/>
          <w:szCs w:val="28"/>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0</wp:posOffset>
                </wp:positionV>
                <wp:extent cx="5715000" cy="0"/>
                <wp:effectExtent l="0" t="0" r="0" b="0"/>
                <wp:wrapNone/>
                <wp:docPr id="1" name="Line 2"/>
                <wp:cNvGraphicFramePr/>
                <a:graphic xmlns:a="http://schemas.openxmlformats.org/drawingml/2006/main">
                  <a:graphicData uri="http://schemas.microsoft.com/office/word/2010/wordprocessingShape">
                    <wps:wsp>
                      <wps:cNvCnPr/>
                      <wps:spPr>
                        <a:xfrm>
                          <a:off x="0" y="0"/>
                          <a:ext cx="5715000" cy="0"/>
                        </a:xfrm>
                        <a:prstGeom prst="line">
                          <a:avLst/>
                        </a:prstGeom>
                        <a:ln w="25400" cap="flat" cmpd="sng">
                          <a:solidFill>
                            <a:srgbClr val="FF0000"/>
                          </a:solidFill>
                          <a:prstDash val="solid"/>
                          <a:headEnd type="none" w="med" len="med"/>
                          <a:tailEnd type="none" w="med" len="med"/>
                        </a:ln>
                      </wps:spPr>
                      <wps:bodyPr/>
                    </wps:wsp>
                  </a:graphicData>
                </a:graphic>
              </wp:anchor>
            </w:drawing>
          </mc:Choice>
          <mc:Fallback>
            <w:pict>
              <v:line id="Line 2" o:spid="_x0000_s1026" o:spt="20" style="position:absolute;left:0pt;margin-left:-18pt;margin-top:0pt;height:0pt;width:450pt;z-index:251658240;mso-width-relative:page;mso-height-relative:page;" filled="f" stroked="t" coordsize="21600,21600" o:gfxdata="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y2L1TUAAAABQEAAA8AAAAAAAAAAQAgAAAAIgAAAGRycy9kb3ducmV2LnhtbFBLAQIUABQAAAAI&#10;AIdO4kDd2Qr2uAEAAIADAAAOAAAAAAAAAAEAIAAAACMBAABkcnMvZTJvRG9jLnhtbFBLBQYAAAAA&#10;BgAGAFkBAABNBQAAAAA=&#10;">
                <v:fill on="f" focussize="0,0"/>
                <v:stroke weight="2pt" color="#FF0000" joinstyle="round"/>
                <v:imagedata o:title=""/>
                <o:lock v:ext="edit" aspectratio="f"/>
              </v:line>
            </w:pict>
          </mc:Fallback>
        </mc:AlternateContent>
      </w:r>
    </w:p>
    <w:p>
      <w:pPr>
        <w:spacing w:before="312" w:beforeLines="100" w:after="312" w:afterLines="100"/>
        <w:jc w:val="center"/>
        <w:rPr>
          <w:rFonts w:ascii="黑体" w:eastAsia="黑体"/>
          <w:b/>
          <w:sz w:val="32"/>
          <w:szCs w:val="32"/>
        </w:rPr>
      </w:pPr>
      <w:r>
        <w:rPr>
          <w:rFonts w:hint="eastAsia" w:ascii="黑体" w:eastAsia="黑体"/>
          <w:bCs/>
          <w:sz w:val="32"/>
          <w:szCs w:val="32"/>
        </w:rPr>
        <w:t>关于做好</w:t>
      </w:r>
      <w:r>
        <w:rPr>
          <w:rFonts w:hint="eastAsia" w:ascii="黑体" w:eastAsia="黑体"/>
          <w:bCs/>
          <w:sz w:val="32"/>
          <w:szCs w:val="32"/>
          <w:lang w:eastAsia="zh-CN"/>
        </w:rPr>
        <w:t>2020</w:t>
      </w:r>
      <w:r>
        <w:rPr>
          <w:rFonts w:hint="eastAsia" w:ascii="黑体" w:eastAsia="黑体"/>
          <w:bCs/>
          <w:sz w:val="32"/>
          <w:szCs w:val="32"/>
        </w:rPr>
        <w:t>届毕业生档案装档与投递工作的通知</w:t>
      </w:r>
    </w:p>
    <w:p>
      <w:pPr>
        <w:spacing w:line="500" w:lineRule="exact"/>
        <w:rPr>
          <w:rFonts w:hint="eastAsia" w:ascii="仿宋_GB2312" w:hAnsi="楷体_GB2312" w:eastAsia="仿宋_GB2312" w:cs="楷体_GB2312"/>
          <w:sz w:val="28"/>
          <w:szCs w:val="28"/>
        </w:rPr>
      </w:pPr>
      <w:r>
        <w:rPr>
          <w:rFonts w:hint="eastAsia" w:ascii="仿宋_GB2312" w:hAnsi="楷体_GB2312" w:eastAsia="仿宋_GB2312" w:cs="楷体_GB2312"/>
          <w:sz w:val="28"/>
          <w:szCs w:val="28"/>
        </w:rPr>
        <w:t>各系（部）：</w:t>
      </w:r>
    </w:p>
    <w:p>
      <w:pPr>
        <w:spacing w:line="500" w:lineRule="exact"/>
        <w:ind w:firstLine="560" w:firstLineChars="200"/>
        <w:rPr>
          <w:rFonts w:hint="eastAsia" w:ascii="仿宋_GB2312" w:hAnsi="楷体_GB2312" w:eastAsia="仿宋_GB2312" w:cs="楷体_GB2312"/>
          <w:sz w:val="28"/>
          <w:szCs w:val="28"/>
        </w:rPr>
      </w:pPr>
      <w:r>
        <w:rPr>
          <w:rFonts w:hint="eastAsia" w:ascii="仿宋_GB2312" w:hAnsi="楷体_GB2312" w:eastAsia="仿宋_GB2312" w:cs="楷体_GB2312"/>
          <w:sz w:val="28"/>
          <w:szCs w:val="28"/>
        </w:rPr>
        <w:t>为了顺利完成</w:t>
      </w:r>
      <w:r>
        <w:rPr>
          <w:rFonts w:hint="eastAsia" w:ascii="仿宋_GB2312" w:hAnsi="楷体_GB2312" w:eastAsia="仿宋_GB2312" w:cs="楷体_GB2312"/>
          <w:sz w:val="28"/>
          <w:szCs w:val="28"/>
          <w:lang w:eastAsia="zh-CN"/>
        </w:rPr>
        <w:t>2020</w:t>
      </w:r>
      <w:r>
        <w:rPr>
          <w:rFonts w:hint="eastAsia" w:ascii="仿宋_GB2312" w:hAnsi="楷体_GB2312" w:eastAsia="仿宋_GB2312" w:cs="楷体_GB2312"/>
          <w:sz w:val="28"/>
          <w:szCs w:val="28"/>
        </w:rPr>
        <w:t>届毕业生档案投递工作，现将</w:t>
      </w:r>
      <w:r>
        <w:rPr>
          <w:rFonts w:hint="eastAsia" w:ascii="仿宋_GB2312" w:hAnsi="楷体_GB2312" w:eastAsia="仿宋_GB2312" w:cs="楷体_GB2312"/>
          <w:sz w:val="28"/>
          <w:szCs w:val="28"/>
          <w:lang w:eastAsia="zh-CN"/>
        </w:rPr>
        <w:t>2020</w:t>
      </w:r>
      <w:r>
        <w:rPr>
          <w:rFonts w:hint="eastAsia" w:ascii="仿宋_GB2312" w:hAnsi="楷体_GB2312" w:eastAsia="仿宋_GB2312" w:cs="楷体_GB2312"/>
          <w:sz w:val="28"/>
          <w:szCs w:val="28"/>
        </w:rPr>
        <w:t>届毕业生个人档案装档与投递工作安排如下：</w:t>
      </w:r>
    </w:p>
    <w:p>
      <w:pPr>
        <w:spacing w:line="500" w:lineRule="exact"/>
        <w:ind w:firstLine="560" w:firstLineChars="200"/>
        <w:rPr>
          <w:rFonts w:hint="eastAsia" w:ascii="仿宋_GB2312" w:hAnsi="楷体_GB2312" w:eastAsia="仿宋_GB2312" w:cs="楷体_GB2312"/>
          <w:sz w:val="28"/>
          <w:szCs w:val="28"/>
        </w:rPr>
      </w:pPr>
      <w:r>
        <w:rPr>
          <w:rFonts w:hint="eastAsia" w:ascii="黑体" w:hAnsi="黑体" w:eastAsia="黑体" w:cs="黑体"/>
          <w:sz w:val="28"/>
          <w:szCs w:val="28"/>
        </w:rPr>
        <w:t>一、装档对象：</w:t>
      </w:r>
      <w:r>
        <w:rPr>
          <w:rFonts w:hint="eastAsia" w:ascii="仿宋_GB2312" w:hAnsi="楷体_GB2312" w:eastAsia="仿宋_GB2312" w:cs="楷体_GB2312"/>
          <w:sz w:val="28"/>
          <w:szCs w:val="28"/>
          <w:lang w:eastAsia="zh-CN"/>
        </w:rPr>
        <w:t>2020</w:t>
      </w:r>
      <w:r>
        <w:rPr>
          <w:rFonts w:hint="eastAsia" w:ascii="仿宋_GB2312" w:hAnsi="楷体_GB2312" w:eastAsia="仿宋_GB2312" w:cs="楷体_GB2312"/>
          <w:sz w:val="28"/>
          <w:szCs w:val="28"/>
        </w:rPr>
        <w:t>届毕业生</w:t>
      </w:r>
    </w:p>
    <w:p>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二、装档材料清单：</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学生个人档案应包括：1、高中档案（或中职档案）；2、毕业生登记表；3、奖惩情况登记表；4、就业推荐表；5、学生成绩单；6、党员档案（已被党组织接收为中共党员或中共预备党员的毕业生）；7、团员档案（含入团志愿书、入团申请书）；8、报到证副本；9、优秀毕业生登记表；10、入党积极分子档案（已被党组织吸收为入党积极分子的毕业生）；11、入党申请书（递交入党申请书但未被吸收为入党积极分子或党员的毕业生）。</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其中，高中档案（或中职档案）、毕业生登记表、奖惩情况登记表、就业推荐表、学生成绩单、报到证副本为个人必备材料，其他材料均根据毕业生本人实际情况归档。所有装档材料必须为原件，不能使用复印件。</w:t>
      </w:r>
    </w:p>
    <w:p>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三、档案袋填写及封装说明</w:t>
      </w:r>
    </w:p>
    <w:p>
      <w:pPr>
        <w:spacing w:line="500" w:lineRule="exact"/>
        <w:ind w:firstLine="562" w:firstLineChars="200"/>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（一）填写说明</w:t>
      </w:r>
    </w:p>
    <w:p>
      <w:pPr>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1、档案号：填写毕业生学号；</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2、姓名、性别：如实填写；</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3、专业：填写专业全称，不得简写；</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4、籍贯：省份+市/县，如福建永泰；</w:t>
      </w:r>
    </w:p>
    <w:p>
      <w:pPr>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5、档案材料项目：根据入档材料内容进行勾选，已入档应在该项目名称旁的备注栏处打勾，未入档或该生无此项材料则不能勾选。</w:t>
      </w:r>
    </w:p>
    <w:p>
      <w:pPr>
        <w:spacing w:line="5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6、使用黑色字迹水笔规范填写，字迹工整，不得涂改。</w:t>
      </w:r>
    </w:p>
    <w:p>
      <w:pPr>
        <w:spacing w:line="500" w:lineRule="exact"/>
        <w:ind w:firstLine="562" w:firstLineChars="200"/>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（二）封装说明</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学生个人档案归档完毕且检查无误后，各系应自行封装档案袋。封口应使用固体胶（或胶水）粘贴封条（距离档案袋顶部1cm处，左右居中），封条应使用空白的A4纸裁切而成（尺寸为21cm*4cm）。</w:t>
      </w:r>
    </w:p>
    <w:p>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四、档案去向：</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各系需填报《</w:t>
      </w:r>
      <w:r>
        <w:rPr>
          <w:rFonts w:hint="eastAsia" w:ascii="仿宋_GB2312" w:hAnsi="楷体_GB2312" w:eastAsia="仿宋_GB2312" w:cs="楷体_GB2312"/>
          <w:sz w:val="28"/>
          <w:szCs w:val="28"/>
          <w:lang w:eastAsia="zh-CN"/>
        </w:rPr>
        <w:t>2020</w:t>
      </w:r>
      <w:r>
        <w:rPr>
          <w:rFonts w:hint="eastAsia" w:ascii="仿宋_GB2312" w:hAnsi="楷体_GB2312" w:eastAsia="仿宋_GB2312" w:cs="楷体_GB2312"/>
          <w:sz w:val="28"/>
          <w:szCs w:val="28"/>
        </w:rPr>
        <w:t>届毕业生档案去向登记表》（见附件1），档案去向</w:t>
      </w:r>
      <w:r>
        <w:rPr>
          <w:rFonts w:hint="eastAsia" w:ascii="仿宋_GB2312" w:hAnsi="仿宋_GB2312" w:eastAsia="仿宋_GB2312" w:cs="仿宋_GB2312"/>
          <w:sz w:val="28"/>
          <w:szCs w:val="28"/>
        </w:rPr>
        <w:t>以毕业生在全国高校毕业生就业管理系统毕业去向栏填写的档案转寄单位名称为准。就业办负责汇总毕业生档案去向登记信息并统一安排投递。具体投递规则如下：</w:t>
      </w:r>
    </w:p>
    <w:p>
      <w:pPr>
        <w:spacing w:line="500" w:lineRule="exact"/>
        <w:ind w:firstLine="562" w:firstLineChars="200"/>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（一）签订三方协议的毕业生，档案去向如下：</w:t>
      </w:r>
    </w:p>
    <w:p>
      <w:pPr>
        <w:spacing w:line="500" w:lineRule="exact"/>
        <w:ind w:firstLine="560" w:firstLineChars="200"/>
        <w:rPr>
          <w:rFonts w:ascii="仿宋_GB2312" w:hAnsi="宋体" w:eastAsia="仿宋_GB2312" w:cs="宋体"/>
          <w:kern w:val="0"/>
          <w:sz w:val="28"/>
          <w:szCs w:val="28"/>
        </w:rPr>
      </w:pPr>
      <w:r>
        <w:rPr>
          <w:rFonts w:hint="eastAsia" w:ascii="仿宋_GB2312" w:hAnsi="仿宋_GB2312" w:eastAsia="仿宋_GB2312" w:cs="仿宋_GB2312"/>
          <w:sz w:val="28"/>
          <w:szCs w:val="28"/>
        </w:rPr>
        <w:t>1.单位</w:t>
      </w:r>
      <w:r>
        <w:rPr>
          <w:rFonts w:hint="eastAsia" w:ascii="仿宋_GB2312" w:hAnsi="宋体" w:eastAsia="仿宋_GB2312" w:cs="宋体"/>
          <w:kern w:val="0"/>
          <w:sz w:val="28"/>
          <w:szCs w:val="28"/>
        </w:rPr>
        <w:t>有人事档案管理权限的，个人档案寄往就业单位；</w:t>
      </w:r>
    </w:p>
    <w:p>
      <w:pPr>
        <w:spacing w:line="500" w:lineRule="exact"/>
        <w:ind w:firstLine="560" w:firstLineChars="200"/>
        <w:rPr>
          <w:rFonts w:ascii="仿宋_GB2312" w:hAnsi="仿宋_GB2312" w:eastAsia="仿宋_GB2312" w:cs="仿宋_GB2312"/>
          <w:sz w:val="28"/>
          <w:szCs w:val="28"/>
        </w:rPr>
      </w:pPr>
      <w:r>
        <w:rPr>
          <w:rFonts w:hint="eastAsia" w:ascii="仿宋_GB2312" w:hAnsi="宋体" w:eastAsia="仿宋_GB2312" w:cs="宋体"/>
          <w:kern w:val="0"/>
          <w:sz w:val="28"/>
          <w:szCs w:val="28"/>
        </w:rPr>
        <w:t>2.单位无人事档案管理权限的，个人档案寄往</w:t>
      </w:r>
      <w:r>
        <w:rPr>
          <w:rFonts w:hint="eastAsia" w:ascii="仿宋_GB2312" w:hAnsi="仿宋_GB2312" w:eastAsia="仿宋_GB2312" w:cs="仿宋_GB2312"/>
          <w:sz w:val="28"/>
          <w:szCs w:val="28"/>
        </w:rPr>
        <w:t>签约人才服务机构。</w:t>
      </w:r>
    </w:p>
    <w:p>
      <w:pPr>
        <w:spacing w:line="500" w:lineRule="exact"/>
        <w:ind w:firstLine="562" w:firstLineChars="200"/>
        <w:rPr>
          <w:rFonts w:ascii="楷体_GB2312" w:hAnsi="楷体_GB2312" w:eastAsia="楷体_GB2312" w:cs="楷体_GB2312"/>
          <w:b/>
          <w:bCs/>
          <w:kern w:val="0"/>
          <w:sz w:val="28"/>
          <w:szCs w:val="28"/>
        </w:rPr>
      </w:pPr>
      <w:r>
        <w:rPr>
          <w:rFonts w:hint="eastAsia" w:ascii="楷体_GB2312" w:hAnsi="楷体_GB2312" w:eastAsia="楷体_GB2312" w:cs="楷体_GB2312"/>
          <w:b/>
          <w:bCs/>
          <w:kern w:val="0"/>
          <w:sz w:val="28"/>
          <w:szCs w:val="28"/>
        </w:rPr>
        <w:t>（二）未签订三方协议的毕业生，档案去向如下：</w:t>
      </w:r>
    </w:p>
    <w:p>
      <w:pPr>
        <w:spacing w:line="50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1.待就业、参军入伍的毕业生，个人档案寄往生源地县（市或区）人事人才公共服务中心，“档案转寄单位名称”填写生源地县（市或区）人事人才公共服务中心；</w:t>
      </w:r>
    </w:p>
    <w:p>
      <w:pPr>
        <w:spacing w:line="50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2.报名专升本考试的毕业生，个人档案暂存学校（保存至本科院校录取结果公布）。录取后由毕业生本人持本科院校录取通知书原件(或复印件)来学校提取或办理档案转递手续。</w:t>
      </w:r>
    </w:p>
    <w:p>
      <w:pPr>
        <w:spacing w:line="50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五、有关要求：</w:t>
      </w:r>
    </w:p>
    <w:p>
      <w:pPr>
        <w:spacing w:line="5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（一）请各系应于</w:t>
      </w:r>
      <w:r>
        <w:rPr>
          <w:rFonts w:hint="eastAsia" w:ascii="仿宋_GB2312" w:hAnsi="仿宋_GB2312" w:eastAsia="仿宋_GB2312" w:cs="仿宋_GB2312"/>
          <w:b/>
          <w:kern w:val="0"/>
          <w:sz w:val="28"/>
          <w:szCs w:val="28"/>
          <w:lang w:val="en-US" w:eastAsia="zh-CN"/>
        </w:rPr>
        <w:t>返校之后5天内</w:t>
      </w:r>
      <w:r>
        <w:rPr>
          <w:rFonts w:hint="eastAsia" w:ascii="仿宋_GB2312" w:hAnsi="仿宋_GB2312" w:eastAsia="仿宋_GB2312" w:cs="仿宋_GB2312"/>
          <w:kern w:val="0"/>
          <w:sz w:val="28"/>
          <w:szCs w:val="28"/>
        </w:rPr>
        <w:t>将</w:t>
      </w:r>
      <w:r>
        <w:rPr>
          <w:rFonts w:hint="eastAsia" w:ascii="仿宋_GB2312" w:hAnsi="仿宋_GB2312" w:eastAsia="仿宋_GB2312" w:cs="仿宋_GB2312"/>
          <w:kern w:val="0"/>
          <w:sz w:val="28"/>
          <w:szCs w:val="28"/>
          <w:lang w:eastAsia="zh-CN"/>
        </w:rPr>
        <w:t>2020</w:t>
      </w:r>
      <w:r>
        <w:rPr>
          <w:rFonts w:hint="eastAsia" w:ascii="仿宋_GB2312" w:hAnsi="仿宋_GB2312" w:eastAsia="仿宋_GB2312" w:cs="仿宋_GB2312"/>
          <w:kern w:val="0"/>
          <w:sz w:val="28"/>
          <w:szCs w:val="28"/>
        </w:rPr>
        <w:t>届毕业生档案（以班级为单位，按照档案号顺序从小到大摆放、捆绑），并附上提交名单。</w:t>
      </w:r>
    </w:p>
    <w:p>
      <w:pPr>
        <w:spacing w:line="5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（二）学院将在</w:t>
      </w:r>
      <w:r>
        <w:rPr>
          <w:rFonts w:hint="eastAsia" w:ascii="仿宋_GB2312" w:hAnsi="仿宋_GB2312" w:eastAsia="仿宋_GB2312" w:cs="仿宋_GB2312"/>
          <w:kern w:val="0"/>
          <w:sz w:val="28"/>
          <w:szCs w:val="28"/>
          <w:lang w:val="en-US" w:eastAsia="zh-CN"/>
        </w:rPr>
        <w:t>7</w:t>
      </w:r>
      <w:r>
        <w:rPr>
          <w:rFonts w:hint="eastAsia" w:ascii="仿宋_GB2312" w:hAnsi="仿宋_GB2312" w:eastAsia="仿宋_GB2312" w:cs="仿宋_GB2312"/>
          <w:kern w:val="0"/>
          <w:sz w:val="28"/>
          <w:szCs w:val="28"/>
        </w:rPr>
        <w:t>月安排档案投递工作（自提档案的除外），各系应告知毕业生，可通过学院微信公众号、毕业班群和学工处网站查询个人档案去向。</w:t>
      </w:r>
    </w:p>
    <w:p>
      <w:pPr>
        <w:spacing w:line="500" w:lineRule="exact"/>
        <w:ind w:firstLine="560" w:firstLineChars="200"/>
        <w:rPr>
          <w:rFonts w:ascii="仿宋_GB2312" w:hAnsi="仿宋_GB2312" w:eastAsia="仿宋_GB2312" w:cs="仿宋_GB2312"/>
          <w:kern w:val="0"/>
          <w:sz w:val="28"/>
          <w:szCs w:val="28"/>
        </w:rPr>
      </w:pPr>
    </w:p>
    <w:p>
      <w:pPr>
        <w:spacing w:line="500" w:lineRule="exact"/>
        <w:ind w:firstLine="560" w:firstLineChars="200"/>
        <w:rPr>
          <w:rFonts w:hint="eastAsia" w:ascii="仿宋_GB2312" w:hAnsi="楷体_GB2312" w:eastAsia="仿宋_GB2312" w:cs="楷体_GB2312"/>
          <w:sz w:val="28"/>
          <w:szCs w:val="28"/>
        </w:rPr>
      </w:pPr>
      <w:r>
        <w:rPr>
          <w:rFonts w:hint="eastAsia" w:ascii="仿宋_GB2312" w:hAnsi="楷体_GB2312" w:eastAsia="仿宋_GB2312" w:cs="楷体_GB2312"/>
          <w:sz w:val="28"/>
          <w:szCs w:val="28"/>
        </w:rPr>
        <w:t>附件：</w:t>
      </w:r>
      <w:r>
        <w:rPr>
          <w:rFonts w:hint="eastAsia" w:ascii="仿宋_GB2312" w:hAnsi="楷体_GB2312" w:eastAsia="仿宋_GB2312" w:cs="楷体_GB2312"/>
          <w:sz w:val="28"/>
          <w:szCs w:val="28"/>
          <w:lang w:eastAsia="zh-CN"/>
        </w:rPr>
        <w:t>2020</w:t>
      </w:r>
      <w:r>
        <w:rPr>
          <w:rFonts w:hint="eastAsia" w:ascii="仿宋_GB2312" w:hAnsi="楷体_GB2312" w:eastAsia="仿宋_GB2312" w:cs="楷体_GB2312"/>
          <w:sz w:val="28"/>
          <w:szCs w:val="28"/>
        </w:rPr>
        <w:t>届毕业生档案袋填写、封装模板</w:t>
      </w:r>
    </w:p>
    <w:p>
      <w:pPr>
        <w:spacing w:line="500" w:lineRule="exact"/>
        <w:ind w:firstLine="570"/>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p>
    <w:p>
      <w:pPr>
        <w:spacing w:line="500" w:lineRule="exact"/>
        <w:ind w:firstLine="570"/>
        <w:rPr>
          <w:rFonts w:ascii="仿宋_GB2312" w:hAnsi="宋体" w:eastAsia="仿宋_GB2312" w:cs="宋体"/>
          <w:kern w:val="0"/>
          <w:sz w:val="28"/>
          <w:szCs w:val="28"/>
        </w:rPr>
      </w:pPr>
    </w:p>
    <w:p>
      <w:pPr>
        <w:spacing w:line="500" w:lineRule="exact"/>
        <w:ind w:firstLine="570"/>
        <w:rPr>
          <w:rFonts w:ascii="仿宋_GB2312" w:hAnsi="宋体" w:eastAsia="仿宋_GB2312" w:cs="宋体"/>
          <w:kern w:val="0"/>
          <w:sz w:val="28"/>
          <w:szCs w:val="28"/>
        </w:rPr>
      </w:pPr>
    </w:p>
    <w:p>
      <w:pPr>
        <w:widowControl/>
        <w:spacing w:line="500" w:lineRule="exact"/>
        <w:jc w:val="right"/>
        <w:rPr>
          <w:rFonts w:ascii="仿宋_GB2312" w:hAnsi="宋体" w:eastAsia="仿宋_GB2312" w:cs="宋体"/>
          <w:kern w:val="0"/>
          <w:sz w:val="28"/>
          <w:szCs w:val="28"/>
        </w:rPr>
      </w:pPr>
      <w:r>
        <w:rPr>
          <w:rFonts w:hint="eastAsia" w:ascii="仿宋_GB2312" w:hAnsi="宋体" w:eastAsia="仿宋_GB2312" w:cs="宋体"/>
          <w:kern w:val="0"/>
          <w:sz w:val="28"/>
          <w:szCs w:val="28"/>
        </w:rPr>
        <w:t>福州黎明职业技术学院学工处</w:t>
      </w:r>
    </w:p>
    <w:p>
      <w:pPr>
        <w:spacing w:line="5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hint="eastAsia" w:ascii="仿宋_GB2312" w:hAnsi="宋体" w:eastAsia="仿宋_GB2312" w:cs="宋体"/>
          <w:kern w:val="0"/>
          <w:sz w:val="28"/>
          <w:szCs w:val="28"/>
          <w:lang w:eastAsia="zh-CN"/>
        </w:rPr>
        <w:t>2020</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lang w:val="en-US" w:eastAsia="zh-CN"/>
        </w:rPr>
        <w:t>5</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lang w:val="en-US" w:eastAsia="zh-CN"/>
        </w:rPr>
        <w:t>30</w:t>
      </w:r>
      <w:r>
        <w:rPr>
          <w:rFonts w:hint="eastAsia" w:ascii="仿宋_GB2312" w:hAnsi="宋体" w:eastAsia="仿宋_GB2312" w:cs="宋体"/>
          <w:kern w:val="0"/>
          <w:sz w:val="28"/>
          <w:szCs w:val="28"/>
        </w:rPr>
        <w:t>日</w:t>
      </w:r>
    </w:p>
    <w:p>
      <w:pPr>
        <w:spacing w:line="480" w:lineRule="exact"/>
        <w:jc w:val="center"/>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rPr>
          <w:rFonts w:ascii="仿宋_GB2312" w:hAnsi="宋体" w:eastAsia="仿宋_GB2312" w:cs="宋体"/>
          <w:kern w:val="0"/>
          <w:sz w:val="28"/>
          <w:szCs w:val="28"/>
        </w:rPr>
      </w:pPr>
    </w:p>
    <w:p>
      <w:pPr>
        <w:spacing w:line="480" w:lineRule="exact"/>
        <w:jc w:val="center"/>
        <w:rPr>
          <w:rFonts w:ascii="仿宋_GB2312" w:hAnsi="宋体" w:eastAsia="仿宋_GB2312" w:cs="宋体"/>
          <w:kern w:val="0"/>
          <w:sz w:val="28"/>
          <w:szCs w:val="28"/>
        </w:rPr>
      </w:pPr>
    </w:p>
    <w:p>
      <w:pPr>
        <w:spacing w:line="480" w:lineRule="exact"/>
        <w:rPr>
          <w:rFonts w:ascii="仿宋_GB2312" w:hAnsi="宋体" w:eastAsia="仿宋_GB2312" w:cs="宋体"/>
          <w:kern w:val="0"/>
          <w:sz w:val="28"/>
          <w:szCs w:val="28"/>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nil"/>
              <w:bottom w:val="single" w:color="auto" w:sz="4" w:space="0"/>
              <w:right w:val="nil"/>
            </w:tcBorders>
          </w:tcPr>
          <w:p>
            <w:pPr>
              <w:spacing w:line="5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福州黎明职业技术学院学工处              </w:t>
            </w:r>
            <w:r>
              <w:rPr>
                <w:rFonts w:hint="eastAsia" w:ascii="仿宋_GB2312" w:hAnsi="宋体" w:eastAsia="仿宋_GB2312" w:cs="宋体"/>
                <w:kern w:val="0"/>
                <w:sz w:val="28"/>
                <w:szCs w:val="28"/>
                <w:lang w:eastAsia="zh-CN"/>
              </w:rPr>
              <w:t>2020</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lang w:val="en-US" w:eastAsia="zh-CN"/>
              </w:rPr>
              <w:t>5</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lang w:val="en-US" w:eastAsia="zh-CN"/>
              </w:rPr>
              <w:t>30</w:t>
            </w:r>
            <w:bookmarkStart w:id="0" w:name="_GoBack"/>
            <w:bookmarkEnd w:id="0"/>
            <w:r>
              <w:rPr>
                <w:rFonts w:hint="eastAsia" w:ascii="仿宋_GB2312" w:hAnsi="宋体" w:eastAsia="仿宋_GB2312" w:cs="宋体"/>
                <w:kern w:val="0"/>
                <w:sz w:val="28"/>
                <w:szCs w:val="28"/>
              </w:rPr>
              <w:t>日印发</w:t>
            </w:r>
          </w:p>
        </w:tc>
      </w:tr>
    </w:tbl>
    <w:p>
      <w:pPr>
        <w:spacing w:line="460" w:lineRule="exact"/>
        <w:rPr>
          <w:rFonts w:hint="eastAsia" w:ascii="仿宋_GB2312" w:hAnsi="楷体_GB2312" w:eastAsia="仿宋_GB2312" w:cs="楷体_GB2312"/>
          <w:bCs/>
          <w:kern w:val="0"/>
          <w:sz w:val="28"/>
          <w:szCs w:val="28"/>
        </w:rPr>
        <w:sectPr>
          <w:footerReference r:id="rId3" w:type="default"/>
          <w:footerReference r:id="rId4" w:type="even"/>
          <w:pgSz w:w="11906" w:h="16838"/>
          <w:pgMar w:top="1440" w:right="1797" w:bottom="1440" w:left="1797" w:header="851" w:footer="992" w:gutter="0"/>
          <w:cols w:space="720" w:num="1"/>
          <w:docGrid w:type="lines" w:linePitch="312" w:charSpace="0"/>
        </w:sectPr>
      </w:pPr>
    </w:p>
    <w:p>
      <w:pPr>
        <w:spacing w:line="460" w:lineRule="exact"/>
        <w:rPr>
          <w:rFonts w:hint="eastAsia" w:ascii="仿宋_GB2312" w:hAnsi="楷体_GB2312" w:eastAsia="仿宋_GB2312" w:cs="楷体_GB2312"/>
          <w:bCs/>
          <w:kern w:val="0"/>
          <w:sz w:val="28"/>
          <w:szCs w:val="28"/>
        </w:rPr>
      </w:pPr>
      <w:r>
        <w:rPr>
          <w:rFonts w:hint="eastAsia" w:ascii="仿宋_GB2312" w:hAnsi="楷体_GB2312" w:eastAsia="仿宋_GB2312" w:cs="楷体_GB2312"/>
          <w:bCs/>
          <w:kern w:val="0"/>
          <w:sz w:val="28"/>
          <w:szCs w:val="28"/>
        </w:rPr>
        <w:drawing>
          <wp:anchor distT="0" distB="0" distL="114300" distR="114300" simplePos="0" relativeHeight="251660288" behindDoc="1" locked="0" layoutInCell="1" allowOverlap="1">
            <wp:simplePos x="0" y="0"/>
            <wp:positionH relativeFrom="column">
              <wp:posOffset>4984750</wp:posOffset>
            </wp:positionH>
            <wp:positionV relativeFrom="paragraph">
              <wp:posOffset>523875</wp:posOffset>
            </wp:positionV>
            <wp:extent cx="3838575" cy="5386070"/>
            <wp:effectExtent l="0" t="0" r="9525" b="5080"/>
            <wp:wrapTight wrapText="bothSides">
              <wp:wrapPolygon>
                <wp:start x="21592" y="-2"/>
                <wp:lineTo x="0" y="0"/>
                <wp:lineTo x="0" y="21600"/>
                <wp:lineTo x="21592" y="21602"/>
                <wp:lineTo x="8" y="21602"/>
                <wp:lineTo x="21600" y="21600"/>
                <wp:lineTo x="21600" y="0"/>
                <wp:lineTo x="8" y="-2"/>
                <wp:lineTo x="21592" y="-2"/>
              </wp:wrapPolygon>
            </wp:wrapTight>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3838575" cy="5386070"/>
                    </a:xfrm>
                    <a:prstGeom prst="rect">
                      <a:avLst/>
                    </a:prstGeom>
                    <a:noFill/>
                    <a:ln w="9525">
                      <a:noFill/>
                    </a:ln>
                  </pic:spPr>
                </pic:pic>
              </a:graphicData>
            </a:graphic>
          </wp:anchor>
        </w:drawing>
      </w:r>
      <w:r>
        <w:rPr>
          <w:rFonts w:hint="eastAsia" w:ascii="仿宋_GB2312" w:hAnsi="楷体_GB2312" w:eastAsia="仿宋_GB2312" w:cs="楷体_GB2312"/>
          <w:bCs/>
          <w:kern w:val="0"/>
          <w:sz w:val="28"/>
          <w:szCs w:val="28"/>
        </w:rPr>
        <w:drawing>
          <wp:anchor distT="0" distB="0" distL="114300" distR="114300" simplePos="0" relativeHeight="251659264" behindDoc="1" locked="0" layoutInCell="1" allowOverlap="1">
            <wp:simplePos x="0" y="0"/>
            <wp:positionH relativeFrom="column">
              <wp:posOffset>434975</wp:posOffset>
            </wp:positionH>
            <wp:positionV relativeFrom="paragraph">
              <wp:posOffset>493395</wp:posOffset>
            </wp:positionV>
            <wp:extent cx="3832225" cy="5487670"/>
            <wp:effectExtent l="0" t="0" r="15875" b="17780"/>
            <wp:wrapTight wrapText="bothSides">
              <wp:wrapPolygon>
                <wp:start x="21591" y="-2"/>
                <wp:lineTo x="0" y="0"/>
                <wp:lineTo x="0" y="21600"/>
                <wp:lineTo x="21591" y="21602"/>
                <wp:lineTo x="8" y="21602"/>
                <wp:lineTo x="21599" y="21600"/>
                <wp:lineTo x="21599" y="0"/>
                <wp:lineTo x="8" y="-2"/>
                <wp:lineTo x="21591" y="-2"/>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3832225" cy="5487670"/>
                    </a:xfrm>
                    <a:prstGeom prst="rect">
                      <a:avLst/>
                    </a:prstGeom>
                    <a:noFill/>
                    <a:ln w="9525">
                      <a:noFill/>
                    </a:ln>
                  </pic:spPr>
                </pic:pic>
              </a:graphicData>
            </a:graphic>
          </wp:anchor>
        </w:drawing>
      </w:r>
      <w:r>
        <w:rPr>
          <w:rFonts w:hint="eastAsia" w:ascii="仿宋_GB2312" w:hAnsi="楷体_GB2312" w:eastAsia="仿宋_GB2312" w:cs="楷体_GB2312"/>
          <w:bCs/>
          <w:kern w:val="0"/>
          <w:sz w:val="28"/>
          <w:szCs w:val="28"/>
        </w:rPr>
        <w:t>附件：</w:t>
      </w:r>
    </w:p>
    <w:sectPr>
      <w:pgSz w:w="16838" w:h="11906" w:orient="landscape"/>
      <w:pgMar w:top="1397" w:right="1440" w:bottom="1797"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Dotum">
    <w:panose1 w:val="020B0600000101010101"/>
    <w:charset w:val="81"/>
    <w:family w:val="swiss"/>
    <w:pitch w:val="default"/>
    <w:sig w:usb0="B00002AF" w:usb1="69D77CFB" w:usb2="00000030" w:usb3="00000000" w:csb0="4008009F" w:csb1="DFD7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4</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9"/>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50FAD"/>
    <w:rsid w:val="00172A27"/>
    <w:rsid w:val="002C6F38"/>
    <w:rsid w:val="00711481"/>
    <w:rsid w:val="007B7B57"/>
    <w:rsid w:val="00BF0FB7"/>
    <w:rsid w:val="00D615A1"/>
    <w:rsid w:val="00F04D42"/>
    <w:rsid w:val="06BC45A9"/>
    <w:rsid w:val="08543310"/>
    <w:rsid w:val="0A42577C"/>
    <w:rsid w:val="0AB53FE7"/>
    <w:rsid w:val="0BAF54CB"/>
    <w:rsid w:val="0C0A06EE"/>
    <w:rsid w:val="0E1B1632"/>
    <w:rsid w:val="13935EAB"/>
    <w:rsid w:val="164B1233"/>
    <w:rsid w:val="1B5B6A30"/>
    <w:rsid w:val="1CEF71D3"/>
    <w:rsid w:val="1E577D6E"/>
    <w:rsid w:val="1FC07A6D"/>
    <w:rsid w:val="246D05D3"/>
    <w:rsid w:val="26DE4854"/>
    <w:rsid w:val="274443A4"/>
    <w:rsid w:val="27D36834"/>
    <w:rsid w:val="2A290871"/>
    <w:rsid w:val="2AE212AE"/>
    <w:rsid w:val="2BA73E3A"/>
    <w:rsid w:val="2E477B91"/>
    <w:rsid w:val="3D007123"/>
    <w:rsid w:val="42CF43AB"/>
    <w:rsid w:val="45DC6203"/>
    <w:rsid w:val="46EC63E9"/>
    <w:rsid w:val="507472C5"/>
    <w:rsid w:val="551C5A5C"/>
    <w:rsid w:val="59AF3AD7"/>
    <w:rsid w:val="5A8D1F1E"/>
    <w:rsid w:val="5EBF3F02"/>
    <w:rsid w:val="607B5D6E"/>
    <w:rsid w:val="658713A2"/>
    <w:rsid w:val="71AC7520"/>
    <w:rsid w:val="7C497B77"/>
    <w:rsid w:val="7F1D11A3"/>
    <w:rsid w:val="7F5B0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ocument Map"/>
    <w:basedOn w:val="1"/>
    <w:qFormat/>
    <w:uiPriority w:val="0"/>
    <w:pPr>
      <w:shd w:val="clear" w:color="auto" w:fill="000080"/>
    </w:pPr>
  </w:style>
  <w:style w:type="paragraph" w:styleId="3">
    <w:name w:val="Date"/>
    <w:basedOn w:val="1"/>
    <w:next w:val="1"/>
    <w:qFormat/>
    <w:uiPriority w:val="0"/>
    <w:pPr>
      <w:ind w:left="100" w:leftChars="2500"/>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paragraph" w:customStyle="1" w:styleId="10">
    <w:name w:val="Char"/>
    <w:basedOn w:val="2"/>
    <w:qFormat/>
    <w:uiPriority w:val="0"/>
    <w:rPr>
      <w:szCs w:val="20"/>
    </w:rPr>
  </w:style>
  <w:style w:type="character" w:customStyle="1" w:styleId="11">
    <w:name w:val="font51"/>
    <w:basedOn w:val="8"/>
    <w:qFormat/>
    <w:uiPriority w:val="0"/>
    <w:rPr>
      <w:rFonts w:hint="eastAsia" w:ascii="宋体" w:hAnsi="宋体" w:eastAsia="宋体" w:cs="宋体"/>
      <w:b/>
      <w:color w:val="000000"/>
      <w:sz w:val="32"/>
      <w:szCs w:val="32"/>
      <w:u w:val="none"/>
    </w:rPr>
  </w:style>
  <w:style w:type="character" w:customStyle="1" w:styleId="12">
    <w:name w:val="font11"/>
    <w:basedOn w:val="8"/>
    <w:qFormat/>
    <w:uiPriority w:val="0"/>
    <w:rPr>
      <w:rFonts w:hint="eastAsia" w:ascii="宋体" w:hAnsi="宋体" w:eastAsia="宋体" w:cs="宋体"/>
      <w:color w:val="000000"/>
      <w:sz w:val="20"/>
      <w:szCs w:val="20"/>
      <w:u w:val="none"/>
    </w:rPr>
  </w:style>
  <w:style w:type="character" w:customStyle="1" w:styleId="13">
    <w:name w:val="font01"/>
    <w:basedOn w:val="8"/>
    <w:qFormat/>
    <w:uiPriority w:val="0"/>
    <w:rPr>
      <w:rFonts w:hint="eastAsia" w:ascii="宋体" w:hAnsi="宋体" w:eastAsia="宋体" w:cs="宋体"/>
      <w:b/>
      <w:color w:val="FF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Pages>
  <Words>208</Words>
  <Characters>1190</Characters>
  <Lines>9</Lines>
  <Paragraphs>2</Paragraphs>
  <TotalTime>60</TotalTime>
  <ScaleCrop>false</ScaleCrop>
  <LinksUpToDate>false</LinksUpToDate>
  <CharactersWithSpaces>1396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2013-05-20T00:22:00Z</dcterms:created>
  <dc:creator>雨林木风</dc:creator>
  <cp:lastModifiedBy>Administrator</cp:lastModifiedBy>
  <cp:lastPrinted>2018-05-30T10:58:00Z</cp:lastPrinted>
  <dcterms:modified xsi:type="dcterms:W3CDTF">2020-05-30T03:55:09Z</dcterms:modified>
  <dc:title>福州黎明职业技术学院学生工作处文件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